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83" w:rsidRDefault="00462C83"/>
    <w:tbl>
      <w:tblPr>
        <w:tblStyle w:val="Lichtelijst-accent2"/>
        <w:tblpPr w:leftFromText="141" w:rightFromText="141" w:vertAnchor="text" w:horzAnchor="margin" w:tblpXSpec="center" w:tblpY="-840"/>
        <w:tblW w:w="10728" w:type="dxa"/>
        <w:tblLook w:val="04A0" w:firstRow="1" w:lastRow="0" w:firstColumn="1" w:lastColumn="0" w:noHBand="0" w:noVBand="1"/>
      </w:tblPr>
      <w:tblGrid>
        <w:gridCol w:w="10728"/>
      </w:tblGrid>
      <w:tr w:rsidR="002C62AB" w:rsidTr="00944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224530" w:rsidRDefault="000427EC" w:rsidP="007E1914">
            <w:pPr>
              <w:jc w:val="center"/>
              <w:rPr>
                <w:b w:val="0"/>
                <w:bCs w:val="0"/>
                <w:color w:val="E36C0A"/>
                <w:sz w:val="24"/>
                <w:szCs w:val="24"/>
              </w:rPr>
            </w:pPr>
            <w:r w:rsidRPr="00462C83">
              <w:rPr>
                <w:noProof/>
                <w:sz w:val="52"/>
              </w:rPr>
              <w:t xml:space="preserve">Voedingsadviezen voor patiënten met </w:t>
            </w:r>
            <w:r w:rsidR="007E1914">
              <w:rPr>
                <w:noProof/>
                <w:sz w:val="52"/>
              </w:rPr>
              <w:t>risico op hart- en vaatziekten</w:t>
            </w:r>
          </w:p>
        </w:tc>
      </w:tr>
      <w:tr w:rsidR="002C62AB" w:rsidTr="00944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hideMark/>
          </w:tcPr>
          <w:p w:rsidR="00282208" w:rsidRDefault="003A4F06" w:rsidP="003A4F06">
            <w:pPr>
              <w:jc w:val="both"/>
              <w:rPr>
                <w:b w:val="0"/>
                <w:color w:val="1F497D"/>
                <w:sz w:val="24"/>
                <w:lang w:val="nl"/>
              </w:rPr>
            </w:pPr>
            <w:r w:rsidRPr="003A4F06">
              <w:rPr>
                <w:b w:val="0"/>
                <w:color w:val="1F497D"/>
                <w:sz w:val="24"/>
                <w:lang w:val="nl"/>
              </w:rPr>
              <w:t xml:space="preserve">Op </w:t>
            </w:r>
            <w:r w:rsidR="007E1914">
              <w:rPr>
                <w:b w:val="0"/>
                <w:color w:val="1F497D"/>
                <w:sz w:val="24"/>
                <w:lang w:val="nl"/>
              </w:rPr>
              <w:t xml:space="preserve">woensdag 4 oktober vindt de volgende bijeenkomst ‘voedingsadviezen’ plaats voor de POH’s. Na voedingsbijeenkomsten bij patiënten met diabetes en COPD is het dit keer de beurt aan voedingsadviezen bij patiënten met een risico op hart- en vaatziekte. Binnen het zorgprogramma CVRM spelen nog veel misverstanden een rol. De moeilijkheid </w:t>
            </w:r>
            <w:r w:rsidR="003510EC">
              <w:rPr>
                <w:b w:val="0"/>
                <w:color w:val="1F497D"/>
                <w:sz w:val="24"/>
                <w:lang w:val="nl"/>
              </w:rPr>
              <w:t xml:space="preserve">bij  CVRM </w:t>
            </w:r>
            <w:r w:rsidR="007E1914">
              <w:rPr>
                <w:b w:val="0"/>
                <w:color w:val="1F497D"/>
                <w:sz w:val="24"/>
                <w:lang w:val="nl"/>
              </w:rPr>
              <w:t xml:space="preserve">is dat </w:t>
            </w:r>
            <w:r w:rsidR="003510EC">
              <w:rPr>
                <w:b w:val="0"/>
                <w:color w:val="1F497D"/>
                <w:sz w:val="24"/>
                <w:lang w:val="nl"/>
              </w:rPr>
              <w:t>er geen speciale richtlijn bestaat, maar dat de g</w:t>
            </w:r>
            <w:r w:rsidR="007E1914">
              <w:rPr>
                <w:b w:val="0"/>
                <w:color w:val="1F497D"/>
                <w:sz w:val="24"/>
                <w:lang w:val="nl"/>
              </w:rPr>
              <w:t xml:space="preserve">ewone voedingsrichtlijn op maat gemaakt moet worden </w:t>
            </w:r>
            <w:r w:rsidR="003510EC">
              <w:rPr>
                <w:b w:val="0"/>
                <w:color w:val="1F497D"/>
                <w:sz w:val="24"/>
                <w:lang w:val="nl"/>
              </w:rPr>
              <w:t>voor elke</w:t>
            </w:r>
            <w:r w:rsidR="007E1914">
              <w:rPr>
                <w:b w:val="0"/>
                <w:color w:val="1F497D"/>
                <w:sz w:val="24"/>
                <w:lang w:val="nl"/>
              </w:rPr>
              <w:t xml:space="preserve"> patiënt. </w:t>
            </w:r>
            <w:r w:rsidR="003510EC">
              <w:rPr>
                <w:b w:val="0"/>
                <w:color w:val="1F497D"/>
                <w:sz w:val="24"/>
                <w:lang w:val="nl"/>
              </w:rPr>
              <w:t xml:space="preserve">Diëtiste Kim van Leeuwen, ketenzorgconsulente Willy Ingargiola en kaderhuisarts Qudrat Ailikil bereiden deze scholing voor. Hierin is ook ruimte voor jullie vragen en casuïstiek. </w:t>
            </w:r>
            <w:r w:rsidRPr="00282208">
              <w:rPr>
                <w:b w:val="0"/>
                <w:color w:val="1F497D"/>
                <w:sz w:val="24"/>
                <w:lang w:val="nl"/>
              </w:rPr>
              <w:t xml:space="preserve">De </w:t>
            </w:r>
            <w:r w:rsidR="00282208" w:rsidRPr="00282208">
              <w:rPr>
                <w:b w:val="0"/>
                <w:color w:val="1F497D"/>
                <w:sz w:val="24"/>
                <w:lang w:val="nl"/>
              </w:rPr>
              <w:t xml:space="preserve">vergelijkbare </w:t>
            </w:r>
            <w:r w:rsidRPr="00282208">
              <w:rPr>
                <w:b w:val="0"/>
                <w:color w:val="1F497D"/>
                <w:sz w:val="24"/>
                <w:lang w:val="nl"/>
              </w:rPr>
              <w:t>bijeenkomst</w:t>
            </w:r>
            <w:r w:rsidR="007E1914">
              <w:rPr>
                <w:b w:val="0"/>
                <w:color w:val="1F497D"/>
                <w:sz w:val="24"/>
                <w:lang w:val="nl"/>
              </w:rPr>
              <w:t xml:space="preserve">en </w:t>
            </w:r>
            <w:r w:rsidR="003510EC">
              <w:rPr>
                <w:b w:val="0"/>
                <w:color w:val="1F497D"/>
                <w:sz w:val="24"/>
                <w:lang w:val="nl"/>
              </w:rPr>
              <w:t xml:space="preserve">eerder dit jaar </w:t>
            </w:r>
            <w:r w:rsidR="007E1914">
              <w:rPr>
                <w:b w:val="0"/>
                <w:color w:val="1F497D"/>
                <w:sz w:val="24"/>
                <w:lang w:val="nl"/>
              </w:rPr>
              <w:t xml:space="preserve">zijn </w:t>
            </w:r>
            <w:r w:rsidRPr="00282208">
              <w:rPr>
                <w:b w:val="0"/>
                <w:color w:val="1F497D"/>
                <w:sz w:val="24"/>
                <w:lang w:val="nl"/>
              </w:rPr>
              <w:t>beoordeeld met ee</w:t>
            </w:r>
            <w:r w:rsidR="00462C83" w:rsidRPr="00282208">
              <w:rPr>
                <w:b w:val="0"/>
                <w:color w:val="1F497D"/>
                <w:sz w:val="24"/>
                <w:lang w:val="nl"/>
              </w:rPr>
              <w:t xml:space="preserve">n </w:t>
            </w:r>
            <w:r w:rsidR="00462C83" w:rsidRPr="00282208">
              <w:rPr>
                <w:color w:val="1F497D"/>
                <w:sz w:val="24"/>
                <w:lang w:val="nl"/>
              </w:rPr>
              <w:t>8.</w:t>
            </w:r>
            <w:r w:rsidR="00282208" w:rsidRPr="00282208">
              <w:rPr>
                <w:color w:val="1F497D"/>
                <w:sz w:val="24"/>
                <w:lang w:val="nl"/>
              </w:rPr>
              <w:t>3</w:t>
            </w:r>
            <w:r w:rsidR="007E1914">
              <w:rPr>
                <w:color w:val="1F497D"/>
                <w:sz w:val="24"/>
                <w:lang w:val="nl"/>
              </w:rPr>
              <w:t xml:space="preserve"> en een</w:t>
            </w:r>
            <w:r w:rsidR="003510EC">
              <w:rPr>
                <w:color w:val="1F497D"/>
                <w:sz w:val="24"/>
                <w:lang w:val="nl"/>
              </w:rPr>
              <w:t xml:space="preserve"> 8.4.</w:t>
            </w:r>
          </w:p>
          <w:p w:rsidR="004222A7" w:rsidRPr="00435F24" w:rsidRDefault="003A4F06" w:rsidP="003A4F06">
            <w:pPr>
              <w:jc w:val="both"/>
              <w:rPr>
                <w:b w:val="0"/>
                <w:color w:val="1F497D"/>
                <w:sz w:val="24"/>
              </w:rPr>
            </w:pPr>
            <w:r w:rsidRPr="00282208">
              <w:rPr>
                <w:b w:val="0"/>
                <w:color w:val="1F497D"/>
                <w:sz w:val="24"/>
                <w:lang w:val="nl"/>
              </w:rPr>
              <w:t>Schrijf u snel in om verzekerd te zijn van deelname!</w:t>
            </w:r>
          </w:p>
          <w:p w:rsidR="003A4F06" w:rsidRPr="001145E9" w:rsidRDefault="003A4F06" w:rsidP="003A4F06">
            <w:pPr>
              <w:jc w:val="both"/>
              <w:rPr>
                <w:b w:val="0"/>
                <w:color w:val="1F497D"/>
                <w:lang w:val="nl"/>
              </w:rPr>
            </w:pPr>
          </w:p>
        </w:tc>
      </w:tr>
      <w:tr w:rsidR="002C62AB" w:rsidTr="00944135">
        <w:tc>
          <w:tcPr>
            <w:cnfStyle w:val="001000000000" w:firstRow="0" w:lastRow="0" w:firstColumn="1" w:lastColumn="0" w:oddVBand="0" w:evenVBand="0" w:oddHBand="0" w:evenHBand="0" w:firstRowFirstColumn="0" w:firstRowLastColumn="0" w:lastRowFirstColumn="0" w:lastRowLastColumn="0"/>
            <w:tcW w:w="10728" w:type="dxa"/>
          </w:tcPr>
          <w:p w:rsidR="00BC6CAD" w:rsidRPr="00FC4754" w:rsidRDefault="00BC6CAD" w:rsidP="00927A36">
            <w:pPr>
              <w:jc w:val="right"/>
              <w:rPr>
                <w:b w:val="0"/>
                <w:bCs w:val="0"/>
                <w:color w:val="1F497D"/>
                <w:sz w:val="16"/>
                <w:szCs w:val="72"/>
              </w:rPr>
            </w:pPr>
          </w:p>
          <w:p w:rsidR="002C62AB" w:rsidRPr="000427EC" w:rsidRDefault="007E1914" w:rsidP="00462C83">
            <w:pPr>
              <w:tabs>
                <w:tab w:val="left" w:pos="7668"/>
              </w:tabs>
              <w:jc w:val="right"/>
              <w:rPr>
                <w:color w:val="1F497D"/>
                <w:sz w:val="72"/>
                <w:szCs w:val="72"/>
              </w:rPr>
            </w:pPr>
            <w:r w:rsidRPr="00522753">
              <w:rPr>
                <w:rFonts w:ascii="Arial" w:hAnsi="Arial" w:cs="Arial"/>
                <w:noProof/>
                <w:color w:val="0000FF"/>
                <w:sz w:val="24"/>
                <w:szCs w:val="27"/>
              </w:rPr>
              <w:drawing>
                <wp:anchor distT="0" distB="0" distL="114300" distR="114300" simplePos="0" relativeHeight="251673600" behindDoc="1" locked="0" layoutInCell="1" allowOverlap="1" wp14:anchorId="2265753D" wp14:editId="294F5A23">
                  <wp:simplePos x="0" y="0"/>
                  <wp:positionH relativeFrom="column">
                    <wp:posOffset>128905</wp:posOffset>
                  </wp:positionH>
                  <wp:positionV relativeFrom="paragraph">
                    <wp:posOffset>67310</wp:posOffset>
                  </wp:positionV>
                  <wp:extent cx="2375535" cy="1438275"/>
                  <wp:effectExtent l="0" t="0" r="5715" b="9525"/>
                  <wp:wrapSquare wrapText="bothSides"/>
                  <wp:docPr id="2" name="Afbeelding 2" descr="Afbeeldingsresultaat voor CV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V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535" cy="1438275"/>
                          </a:xfrm>
                          <a:prstGeom prst="rect">
                            <a:avLst/>
                          </a:prstGeom>
                          <a:noFill/>
                          <a:ln>
                            <a:noFill/>
                          </a:ln>
                        </pic:spPr>
                      </pic:pic>
                    </a:graphicData>
                  </a:graphic>
                </wp:anchor>
              </w:drawing>
            </w:r>
            <w:r w:rsidR="001E72F9">
              <w:rPr>
                <w:noProof/>
                <w:color w:val="1F497D"/>
                <w:sz w:val="72"/>
                <w:szCs w:val="72"/>
              </w:rPr>
              <w:t>4 oktober</w:t>
            </w:r>
            <w:r w:rsidR="00944135">
              <w:rPr>
                <w:noProof/>
                <w:color w:val="1F497D"/>
                <w:sz w:val="72"/>
                <w:szCs w:val="72"/>
              </w:rPr>
              <w:t xml:space="preserve"> </w:t>
            </w:r>
            <w:r w:rsidR="000427EC" w:rsidRPr="000427EC">
              <w:rPr>
                <w:noProof/>
                <w:color w:val="1F497D"/>
                <w:sz w:val="72"/>
                <w:szCs w:val="72"/>
              </w:rPr>
              <w:t>2017</w:t>
            </w:r>
          </w:p>
          <w:p w:rsidR="00C7037D" w:rsidRPr="000427EC" w:rsidRDefault="000427EC" w:rsidP="00462C83">
            <w:pPr>
              <w:tabs>
                <w:tab w:val="left" w:pos="7668"/>
              </w:tabs>
              <w:jc w:val="right"/>
              <w:rPr>
                <w:color w:val="1F497D"/>
                <w:sz w:val="72"/>
                <w:szCs w:val="72"/>
              </w:rPr>
            </w:pPr>
            <w:r w:rsidRPr="000427EC">
              <w:rPr>
                <w:color w:val="1F497D"/>
                <w:sz w:val="72"/>
                <w:szCs w:val="72"/>
              </w:rPr>
              <w:t>1</w:t>
            </w:r>
            <w:r w:rsidR="00282208">
              <w:rPr>
                <w:color w:val="1F497D"/>
                <w:sz w:val="72"/>
                <w:szCs w:val="72"/>
              </w:rPr>
              <w:t>8</w:t>
            </w:r>
            <w:r w:rsidRPr="000427EC">
              <w:rPr>
                <w:color w:val="1F497D"/>
                <w:sz w:val="72"/>
                <w:szCs w:val="72"/>
              </w:rPr>
              <w:t>.</w:t>
            </w:r>
            <w:r w:rsidR="00282208">
              <w:rPr>
                <w:color w:val="1F497D"/>
                <w:sz w:val="72"/>
                <w:szCs w:val="72"/>
              </w:rPr>
              <w:t>45</w:t>
            </w:r>
            <w:r w:rsidRPr="000427EC">
              <w:rPr>
                <w:color w:val="1F497D"/>
                <w:sz w:val="72"/>
                <w:szCs w:val="72"/>
              </w:rPr>
              <w:t xml:space="preserve"> – 21.</w:t>
            </w:r>
            <w:r w:rsidR="003510EC">
              <w:rPr>
                <w:color w:val="1F497D"/>
                <w:sz w:val="72"/>
                <w:szCs w:val="72"/>
              </w:rPr>
              <w:t>00</w:t>
            </w:r>
          </w:p>
          <w:p w:rsidR="00BC6CAD" w:rsidRDefault="000427EC" w:rsidP="00462C83">
            <w:pPr>
              <w:jc w:val="right"/>
              <w:rPr>
                <w:b w:val="0"/>
                <w:bCs w:val="0"/>
                <w:color w:val="1F497D"/>
              </w:rPr>
            </w:pPr>
            <w:r w:rsidRPr="000427EC">
              <w:rPr>
                <w:iCs/>
                <w:color w:val="1F497D"/>
                <w:sz w:val="72"/>
                <w:szCs w:val="56"/>
              </w:rPr>
              <w:t>V</w:t>
            </w:r>
            <w:r w:rsidR="002C62AB" w:rsidRPr="000427EC">
              <w:rPr>
                <w:iCs/>
                <w:color w:val="1F497D"/>
                <w:sz w:val="72"/>
                <w:szCs w:val="56"/>
              </w:rPr>
              <w:t>oor</w:t>
            </w:r>
            <w:r w:rsidRPr="000427EC">
              <w:rPr>
                <w:iCs/>
                <w:color w:val="1F497D"/>
                <w:sz w:val="72"/>
                <w:szCs w:val="56"/>
              </w:rPr>
              <w:t xml:space="preserve"> POH</w:t>
            </w:r>
            <w:r w:rsidR="003510EC">
              <w:rPr>
                <w:iCs/>
                <w:color w:val="1F497D"/>
                <w:sz w:val="72"/>
                <w:szCs w:val="56"/>
              </w:rPr>
              <w:t>-S</w:t>
            </w:r>
          </w:p>
        </w:tc>
      </w:tr>
      <w:tr w:rsidR="00895D47" w:rsidRPr="006A50AC" w:rsidTr="00944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1145E9" w:rsidRPr="000427EC" w:rsidRDefault="000427EC" w:rsidP="000427EC">
            <w:pPr>
              <w:rPr>
                <w:bCs w:val="0"/>
                <w:color w:val="365F91" w:themeColor="accent1" w:themeShade="BF"/>
                <w:sz w:val="24"/>
              </w:rPr>
            </w:pPr>
            <w:r w:rsidRPr="000427EC">
              <w:rPr>
                <w:bCs w:val="0"/>
                <w:color w:val="365F91" w:themeColor="accent1" w:themeShade="BF"/>
                <w:sz w:val="24"/>
              </w:rPr>
              <w:t>Programma</w:t>
            </w:r>
          </w:p>
          <w:p w:rsidR="000427EC" w:rsidRDefault="000427EC" w:rsidP="000427EC">
            <w:pPr>
              <w:rPr>
                <w:b w:val="0"/>
                <w:bCs w:val="0"/>
                <w:color w:val="365F91" w:themeColor="accent1" w:themeShade="BF"/>
                <w:sz w:val="24"/>
              </w:rPr>
            </w:pPr>
            <w:r>
              <w:rPr>
                <w:b w:val="0"/>
                <w:bCs w:val="0"/>
                <w:color w:val="365F91" w:themeColor="accent1" w:themeShade="BF"/>
                <w:sz w:val="24"/>
              </w:rPr>
              <w:t>18.45  Ontvangst met koffie &amp; thee</w:t>
            </w:r>
          </w:p>
          <w:p w:rsidR="000427EC" w:rsidRDefault="000427EC" w:rsidP="000427EC">
            <w:pPr>
              <w:rPr>
                <w:b w:val="0"/>
                <w:bCs w:val="0"/>
                <w:color w:val="365F91" w:themeColor="accent1" w:themeShade="BF"/>
                <w:sz w:val="24"/>
              </w:rPr>
            </w:pPr>
            <w:r>
              <w:rPr>
                <w:b w:val="0"/>
                <w:bCs w:val="0"/>
                <w:color w:val="365F91" w:themeColor="accent1" w:themeShade="BF"/>
                <w:sz w:val="24"/>
              </w:rPr>
              <w:t>19.00  Introductie programma</w:t>
            </w:r>
          </w:p>
          <w:p w:rsidR="000427EC" w:rsidRDefault="001E72F9" w:rsidP="000427EC">
            <w:pPr>
              <w:rPr>
                <w:b w:val="0"/>
                <w:bCs w:val="0"/>
                <w:color w:val="365F91" w:themeColor="accent1" w:themeShade="BF"/>
                <w:sz w:val="24"/>
              </w:rPr>
            </w:pPr>
            <w:r>
              <w:rPr>
                <w:b w:val="0"/>
                <w:bCs w:val="0"/>
                <w:color w:val="365F91" w:themeColor="accent1" w:themeShade="BF"/>
                <w:sz w:val="24"/>
              </w:rPr>
              <w:t>19.15  Hoe bepaald je of iemand gezond eet?</w:t>
            </w:r>
          </w:p>
          <w:p w:rsidR="001E72F9" w:rsidRPr="001E72F9" w:rsidRDefault="00E468FA" w:rsidP="001E72F9">
            <w:pPr>
              <w:pStyle w:val="Lijstalinea"/>
              <w:numPr>
                <w:ilvl w:val="0"/>
                <w:numId w:val="23"/>
              </w:numPr>
              <w:ind w:left="1016"/>
              <w:rPr>
                <w:color w:val="365F91" w:themeColor="accent1" w:themeShade="BF"/>
                <w:sz w:val="24"/>
              </w:rPr>
            </w:pPr>
            <w:r>
              <w:rPr>
                <w:b w:val="0"/>
                <w:color w:val="365F91" w:themeColor="accent1" w:themeShade="BF"/>
                <w:sz w:val="24"/>
              </w:rPr>
              <w:t>Invloed van voeding op c</w:t>
            </w:r>
            <w:r w:rsidR="001E72F9">
              <w:rPr>
                <w:b w:val="0"/>
                <w:color w:val="365F91" w:themeColor="accent1" w:themeShade="BF"/>
                <w:sz w:val="24"/>
              </w:rPr>
              <w:t>holesterol</w:t>
            </w:r>
          </w:p>
          <w:p w:rsidR="001E72F9" w:rsidRPr="001E72F9" w:rsidRDefault="005A0DCB" w:rsidP="001E72F9">
            <w:pPr>
              <w:pStyle w:val="Lijstalinea"/>
              <w:numPr>
                <w:ilvl w:val="0"/>
                <w:numId w:val="23"/>
              </w:numPr>
              <w:ind w:left="1016"/>
              <w:rPr>
                <w:color w:val="365F91" w:themeColor="accent1" w:themeShade="BF"/>
                <w:sz w:val="24"/>
              </w:rPr>
            </w:pPr>
            <w:r>
              <w:rPr>
                <w:b w:val="0"/>
                <w:color w:val="365F91" w:themeColor="accent1" w:themeShade="BF"/>
                <w:sz w:val="24"/>
              </w:rPr>
              <w:t>Gezonde</w:t>
            </w:r>
            <w:r w:rsidR="001E72F9">
              <w:rPr>
                <w:b w:val="0"/>
                <w:color w:val="365F91" w:themeColor="accent1" w:themeShade="BF"/>
                <w:sz w:val="24"/>
              </w:rPr>
              <w:t xml:space="preserve"> vetten</w:t>
            </w:r>
          </w:p>
          <w:p w:rsidR="001E72F9" w:rsidRPr="001E72F9" w:rsidRDefault="001E72F9" w:rsidP="001E72F9">
            <w:pPr>
              <w:pStyle w:val="Lijstalinea"/>
              <w:numPr>
                <w:ilvl w:val="0"/>
                <w:numId w:val="23"/>
              </w:numPr>
              <w:ind w:left="1016"/>
              <w:rPr>
                <w:color w:val="365F91" w:themeColor="accent1" w:themeShade="BF"/>
                <w:sz w:val="24"/>
              </w:rPr>
            </w:pPr>
            <w:r>
              <w:rPr>
                <w:b w:val="0"/>
                <w:color w:val="365F91" w:themeColor="accent1" w:themeShade="BF"/>
                <w:sz w:val="24"/>
              </w:rPr>
              <w:t>Verborgen vetten</w:t>
            </w:r>
          </w:p>
          <w:p w:rsidR="001E72F9" w:rsidRPr="001E72F9" w:rsidRDefault="001E72F9" w:rsidP="001E72F9">
            <w:pPr>
              <w:pStyle w:val="Lijstalinea"/>
              <w:numPr>
                <w:ilvl w:val="0"/>
                <w:numId w:val="23"/>
              </w:numPr>
              <w:ind w:left="1016"/>
              <w:rPr>
                <w:color w:val="365F91" w:themeColor="accent1" w:themeShade="BF"/>
                <w:sz w:val="24"/>
              </w:rPr>
            </w:pPr>
            <w:r>
              <w:rPr>
                <w:b w:val="0"/>
                <w:color w:val="365F91" w:themeColor="accent1" w:themeShade="BF"/>
                <w:sz w:val="24"/>
              </w:rPr>
              <w:t>Ondervoeding</w:t>
            </w:r>
            <w:bookmarkStart w:id="0" w:name="_GoBack"/>
            <w:bookmarkEnd w:id="0"/>
          </w:p>
          <w:p w:rsidR="000427EC" w:rsidRDefault="003A4F06" w:rsidP="000427EC">
            <w:pPr>
              <w:rPr>
                <w:b w:val="0"/>
                <w:bCs w:val="0"/>
                <w:color w:val="365F91" w:themeColor="accent1" w:themeShade="BF"/>
                <w:sz w:val="24"/>
              </w:rPr>
            </w:pPr>
            <w:r>
              <w:rPr>
                <w:b w:val="0"/>
                <w:bCs w:val="0"/>
                <w:color w:val="365F91" w:themeColor="accent1" w:themeShade="BF"/>
                <w:sz w:val="24"/>
              </w:rPr>
              <w:t>21.</w:t>
            </w:r>
            <w:r w:rsidR="00282208">
              <w:rPr>
                <w:b w:val="0"/>
                <w:bCs w:val="0"/>
                <w:color w:val="365F91" w:themeColor="accent1" w:themeShade="BF"/>
                <w:sz w:val="24"/>
              </w:rPr>
              <w:t>00</w:t>
            </w:r>
            <w:r>
              <w:rPr>
                <w:b w:val="0"/>
                <w:bCs w:val="0"/>
                <w:color w:val="365F91" w:themeColor="accent1" w:themeShade="BF"/>
                <w:sz w:val="24"/>
              </w:rPr>
              <w:t xml:space="preserve">  Evaluatie &amp; afsluiting</w:t>
            </w:r>
          </w:p>
          <w:p w:rsidR="000427EC" w:rsidRPr="001145E9" w:rsidRDefault="000427EC" w:rsidP="000427EC">
            <w:pPr>
              <w:rPr>
                <w:b w:val="0"/>
                <w:bCs w:val="0"/>
                <w:color w:val="365F91" w:themeColor="accent1" w:themeShade="BF"/>
                <w:sz w:val="24"/>
              </w:rPr>
            </w:pPr>
          </w:p>
        </w:tc>
      </w:tr>
      <w:tr w:rsidR="00895D47" w:rsidRPr="006A50AC" w:rsidTr="00944135">
        <w:tc>
          <w:tcPr>
            <w:cnfStyle w:val="001000000000" w:firstRow="0" w:lastRow="0" w:firstColumn="1" w:lastColumn="0" w:oddVBand="0" w:evenVBand="0" w:oddHBand="0" w:evenHBand="0" w:firstRowFirstColumn="0" w:firstRowLastColumn="0" w:lastRowFirstColumn="0" w:lastRowLastColumn="0"/>
            <w:tcW w:w="10728" w:type="dxa"/>
          </w:tcPr>
          <w:p w:rsidR="00895D47" w:rsidRPr="006A50AC" w:rsidRDefault="00895D47" w:rsidP="00927A36">
            <w:pPr>
              <w:rPr>
                <w:b w:val="0"/>
                <w:bCs w:val="0"/>
                <w:color w:val="365F91" w:themeColor="accent1" w:themeShade="BF"/>
                <w:sz w:val="24"/>
              </w:rPr>
            </w:pPr>
            <w:r w:rsidRPr="006A50AC">
              <w:rPr>
                <w:color w:val="365F91" w:themeColor="accent1" w:themeShade="BF"/>
                <w:sz w:val="24"/>
              </w:rPr>
              <w:t>Accreditatie</w:t>
            </w:r>
          </w:p>
          <w:p w:rsidR="00895D47" w:rsidRPr="000427EC" w:rsidRDefault="000427EC" w:rsidP="000427EC">
            <w:pPr>
              <w:pStyle w:val="Lijstalinea"/>
              <w:numPr>
                <w:ilvl w:val="0"/>
                <w:numId w:val="1"/>
              </w:numPr>
              <w:rPr>
                <w:b w:val="0"/>
                <w:color w:val="365F91" w:themeColor="accent1" w:themeShade="BF"/>
                <w:sz w:val="24"/>
              </w:rPr>
            </w:pPr>
            <w:r w:rsidRPr="000427EC">
              <w:rPr>
                <w:b w:val="0"/>
                <w:color w:val="365F91" w:themeColor="accent1" w:themeShade="BF"/>
                <w:sz w:val="24"/>
              </w:rPr>
              <w:t>2 uur accreditatie via NVvPO en V&amp;VN</w:t>
            </w:r>
          </w:p>
          <w:p w:rsidR="000427EC" w:rsidRPr="000427EC" w:rsidRDefault="000427EC" w:rsidP="000427EC">
            <w:pPr>
              <w:pStyle w:val="Lijstalinea"/>
              <w:ind w:left="360"/>
              <w:rPr>
                <w:b w:val="0"/>
                <w:bCs w:val="0"/>
                <w:color w:val="365F91" w:themeColor="accent1" w:themeShade="BF"/>
                <w:sz w:val="24"/>
              </w:rPr>
            </w:pPr>
          </w:p>
        </w:tc>
      </w:tr>
      <w:tr w:rsidR="00895D47" w:rsidRPr="006A50AC" w:rsidTr="00944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895D47" w:rsidRPr="00927A36" w:rsidRDefault="007E1914" w:rsidP="00927A36">
            <w:pPr>
              <w:rPr>
                <w:b w:val="0"/>
                <w:bCs w:val="0"/>
                <w:color w:val="365F91" w:themeColor="accent1" w:themeShade="BF"/>
                <w:sz w:val="24"/>
              </w:rPr>
            </w:pPr>
            <w:r>
              <w:rPr>
                <w:noProof/>
                <w:color w:val="17365D" w:themeColor="text2" w:themeShade="BF"/>
              </w:rPr>
              <w:drawing>
                <wp:anchor distT="0" distB="0" distL="114300" distR="114300" simplePos="0" relativeHeight="251671552" behindDoc="0" locked="0" layoutInCell="1" allowOverlap="1">
                  <wp:simplePos x="0" y="0"/>
                  <wp:positionH relativeFrom="column">
                    <wp:posOffset>4227830</wp:posOffset>
                  </wp:positionH>
                  <wp:positionV relativeFrom="paragraph">
                    <wp:posOffset>18415</wp:posOffset>
                  </wp:positionV>
                  <wp:extent cx="2458336" cy="935665"/>
                  <wp:effectExtent l="19050" t="0" r="0" b="0"/>
                  <wp:wrapNone/>
                  <wp:docPr id="12" name="Afbeelding 0" descr="logo-ketenzorg-f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ketenzorg-fc.tif"/>
                          <pic:cNvPicPr>
                            <a:picLocks noChangeAspect="1" noChangeArrowheads="1"/>
                          </pic:cNvPicPr>
                        </pic:nvPicPr>
                        <pic:blipFill>
                          <a:blip r:embed="rId10" cstate="print"/>
                          <a:srcRect/>
                          <a:stretch>
                            <a:fillRect/>
                          </a:stretch>
                        </pic:blipFill>
                        <pic:spPr bwMode="auto">
                          <a:xfrm>
                            <a:off x="0" y="0"/>
                            <a:ext cx="2458336" cy="935665"/>
                          </a:xfrm>
                          <a:prstGeom prst="rect">
                            <a:avLst/>
                          </a:prstGeom>
                          <a:noFill/>
                        </pic:spPr>
                      </pic:pic>
                    </a:graphicData>
                  </a:graphic>
                </wp:anchor>
              </w:drawing>
            </w:r>
            <w:r w:rsidR="00895D47" w:rsidRPr="00927A36">
              <w:rPr>
                <w:color w:val="365F91" w:themeColor="accent1" w:themeShade="BF"/>
                <w:sz w:val="24"/>
              </w:rPr>
              <w:t>Inschrijven</w:t>
            </w:r>
          </w:p>
          <w:p w:rsidR="000427EC" w:rsidRPr="000427EC" w:rsidRDefault="000427EC" w:rsidP="000427EC">
            <w:pPr>
              <w:pStyle w:val="Lijstalinea"/>
              <w:numPr>
                <w:ilvl w:val="0"/>
                <w:numId w:val="18"/>
              </w:numPr>
              <w:rPr>
                <w:b w:val="0"/>
                <w:bCs w:val="0"/>
                <w:color w:val="365F91" w:themeColor="accent1" w:themeShade="BF"/>
                <w:sz w:val="24"/>
              </w:rPr>
            </w:pPr>
            <w:r w:rsidRPr="000427EC">
              <w:rPr>
                <w:b w:val="0"/>
                <w:color w:val="365F91" w:themeColor="accent1" w:themeShade="BF"/>
                <w:sz w:val="24"/>
              </w:rPr>
              <w:t xml:space="preserve">Via de online agenda van </w:t>
            </w:r>
            <w:hyperlink r:id="rId11" w:history="1">
              <w:r w:rsidRPr="000427EC">
                <w:rPr>
                  <w:rStyle w:val="Hyperlink"/>
                  <w:b w:val="0"/>
                  <w:sz w:val="24"/>
                </w:rPr>
                <w:t>www.huisartsengeldersevallei.nl</w:t>
              </w:r>
            </w:hyperlink>
          </w:p>
          <w:p w:rsidR="000427EC" w:rsidRPr="000427EC" w:rsidRDefault="000427EC" w:rsidP="000427EC">
            <w:pPr>
              <w:pStyle w:val="Lijstalinea"/>
              <w:numPr>
                <w:ilvl w:val="0"/>
                <w:numId w:val="18"/>
              </w:numPr>
              <w:rPr>
                <w:b w:val="0"/>
                <w:color w:val="365F91" w:themeColor="accent1" w:themeShade="BF"/>
                <w:sz w:val="24"/>
              </w:rPr>
            </w:pPr>
            <w:r w:rsidRPr="000427EC">
              <w:rPr>
                <w:b w:val="0"/>
                <w:bCs w:val="0"/>
                <w:color w:val="365F91" w:themeColor="accent1" w:themeShade="BF"/>
                <w:sz w:val="24"/>
              </w:rPr>
              <w:t>Maximaal 20 deelnemers</w:t>
            </w:r>
          </w:p>
          <w:p w:rsidR="00895D47" w:rsidRPr="000427EC" w:rsidRDefault="000427EC" w:rsidP="000427EC">
            <w:pPr>
              <w:pStyle w:val="Lijstalinea"/>
              <w:numPr>
                <w:ilvl w:val="0"/>
                <w:numId w:val="18"/>
              </w:numPr>
              <w:rPr>
                <w:b w:val="0"/>
                <w:bCs w:val="0"/>
                <w:color w:val="365F91" w:themeColor="accent1" w:themeShade="BF"/>
                <w:sz w:val="24"/>
              </w:rPr>
            </w:pPr>
            <w:r w:rsidRPr="000427EC">
              <w:rPr>
                <w:b w:val="0"/>
                <w:color w:val="365F91" w:themeColor="accent1" w:themeShade="BF"/>
                <w:sz w:val="24"/>
              </w:rPr>
              <w:t>Gratis deelname voor deelnemende praktijken aan ketenzorg</w:t>
            </w:r>
          </w:p>
          <w:p w:rsidR="000427EC" w:rsidRPr="000427EC" w:rsidRDefault="000427EC" w:rsidP="000427EC">
            <w:pPr>
              <w:pStyle w:val="Lijstalinea"/>
              <w:ind w:left="360"/>
              <w:rPr>
                <w:b w:val="0"/>
                <w:color w:val="365F91" w:themeColor="accent1" w:themeShade="BF"/>
                <w:sz w:val="24"/>
              </w:rPr>
            </w:pPr>
          </w:p>
        </w:tc>
      </w:tr>
      <w:tr w:rsidR="00895D47" w:rsidRPr="006A50AC" w:rsidTr="00944135">
        <w:tc>
          <w:tcPr>
            <w:cnfStyle w:val="001000000000" w:firstRow="0" w:lastRow="0" w:firstColumn="1" w:lastColumn="0" w:oddVBand="0" w:evenVBand="0" w:oddHBand="0" w:evenHBand="0" w:firstRowFirstColumn="0" w:firstRowLastColumn="0" w:lastRowFirstColumn="0" w:lastRowLastColumn="0"/>
            <w:tcW w:w="10728" w:type="dxa"/>
          </w:tcPr>
          <w:p w:rsidR="00895D47" w:rsidRDefault="00895D47" w:rsidP="00927A36">
            <w:pPr>
              <w:rPr>
                <w:b w:val="0"/>
                <w:bCs w:val="0"/>
                <w:color w:val="365F91" w:themeColor="accent1" w:themeShade="BF"/>
                <w:sz w:val="24"/>
              </w:rPr>
            </w:pPr>
            <w:r>
              <w:rPr>
                <w:color w:val="365F91" w:themeColor="accent1" w:themeShade="BF"/>
                <w:sz w:val="24"/>
              </w:rPr>
              <w:t>Locatie</w:t>
            </w:r>
            <w:r w:rsidR="00927A36">
              <w:rPr>
                <w:color w:val="365F91" w:themeColor="accent1" w:themeShade="BF"/>
                <w:sz w:val="24"/>
              </w:rPr>
              <w:t xml:space="preserve"> </w:t>
            </w:r>
          </w:p>
          <w:p w:rsidR="000427EC" w:rsidRPr="000427EC" w:rsidRDefault="000427EC" w:rsidP="000427EC">
            <w:pPr>
              <w:numPr>
                <w:ilvl w:val="0"/>
                <w:numId w:val="21"/>
              </w:numPr>
              <w:rPr>
                <w:b w:val="0"/>
                <w:iCs/>
                <w:color w:val="365F91" w:themeColor="accent1" w:themeShade="BF"/>
                <w:sz w:val="24"/>
              </w:rPr>
            </w:pPr>
            <w:r w:rsidRPr="000427EC">
              <w:rPr>
                <w:b w:val="0"/>
                <w:iCs/>
                <w:color w:val="365F91" w:themeColor="accent1" w:themeShade="BF"/>
                <w:sz w:val="24"/>
              </w:rPr>
              <w:t>Bureau Huisartsen Gelderse Vallei, Pascalstraat 15 EDE</w:t>
            </w:r>
          </w:p>
          <w:p w:rsidR="00895D47" w:rsidRPr="00927A36" w:rsidRDefault="00895D47" w:rsidP="00927A36">
            <w:pPr>
              <w:rPr>
                <w:b w:val="0"/>
                <w:bCs w:val="0"/>
                <w:color w:val="365F91" w:themeColor="accent1" w:themeShade="BF"/>
                <w:sz w:val="24"/>
              </w:rPr>
            </w:pPr>
          </w:p>
        </w:tc>
      </w:tr>
      <w:tr w:rsidR="00895D47" w:rsidRPr="006A50AC" w:rsidTr="0094413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0728" w:type="dxa"/>
          </w:tcPr>
          <w:p w:rsidR="00895D47" w:rsidRPr="006A50AC" w:rsidRDefault="00895D47" w:rsidP="00927A36">
            <w:pPr>
              <w:rPr>
                <w:b w:val="0"/>
                <w:bCs w:val="0"/>
                <w:color w:val="365F91" w:themeColor="accent1" w:themeShade="BF"/>
                <w:sz w:val="24"/>
              </w:rPr>
            </w:pPr>
            <w:r w:rsidRPr="006A50AC">
              <w:rPr>
                <w:color w:val="365F91" w:themeColor="accent1" w:themeShade="BF"/>
                <w:sz w:val="24"/>
              </w:rPr>
              <w:t>Contact</w:t>
            </w:r>
          </w:p>
          <w:p w:rsidR="00CB6A0B" w:rsidRPr="000427EC" w:rsidRDefault="00895D47" w:rsidP="000427EC">
            <w:pPr>
              <w:pStyle w:val="Lijstalinea"/>
              <w:numPr>
                <w:ilvl w:val="0"/>
                <w:numId w:val="4"/>
              </w:numPr>
              <w:rPr>
                <w:b w:val="0"/>
                <w:bCs w:val="0"/>
                <w:color w:val="365F91" w:themeColor="accent1" w:themeShade="BF"/>
                <w:sz w:val="24"/>
              </w:rPr>
            </w:pPr>
            <w:r w:rsidRPr="000427EC">
              <w:rPr>
                <w:b w:val="0"/>
                <w:color w:val="365F91" w:themeColor="accent1" w:themeShade="BF"/>
                <w:sz w:val="24"/>
              </w:rPr>
              <w:t xml:space="preserve">Vragen? Neem gerust contact </w:t>
            </w:r>
            <w:r w:rsidR="00A85D0B" w:rsidRPr="000427EC">
              <w:rPr>
                <w:b w:val="0"/>
                <w:color w:val="365F91" w:themeColor="accent1" w:themeShade="BF"/>
                <w:sz w:val="24"/>
              </w:rPr>
              <w:t xml:space="preserve">met </w:t>
            </w:r>
            <w:r w:rsidRPr="000427EC">
              <w:rPr>
                <w:b w:val="0"/>
                <w:color w:val="365F91" w:themeColor="accent1" w:themeShade="BF"/>
                <w:sz w:val="24"/>
              </w:rPr>
              <w:t xml:space="preserve">ons op via </w:t>
            </w:r>
            <w:hyperlink r:id="rId12" w:history="1">
              <w:r w:rsidR="000427EC" w:rsidRPr="000427EC">
                <w:rPr>
                  <w:rStyle w:val="Hyperlink"/>
                  <w:b w:val="0"/>
                  <w:sz w:val="24"/>
                </w:rPr>
                <w:t>ketenzorg@hagv.nl</w:t>
              </w:r>
            </w:hyperlink>
            <w:r w:rsidRPr="000427EC">
              <w:rPr>
                <w:b w:val="0"/>
                <w:color w:val="365F91" w:themeColor="accent1" w:themeShade="BF"/>
                <w:sz w:val="24"/>
              </w:rPr>
              <w:t xml:space="preserve"> of 0318-</w:t>
            </w:r>
            <w:r w:rsidR="00944135">
              <w:rPr>
                <w:b w:val="0"/>
                <w:color w:val="365F91" w:themeColor="accent1" w:themeShade="BF"/>
                <w:sz w:val="24"/>
              </w:rPr>
              <w:t>200 860</w:t>
            </w:r>
          </w:p>
        </w:tc>
      </w:tr>
      <w:tr w:rsidR="00895D47" w:rsidTr="00944135">
        <w:tc>
          <w:tcPr>
            <w:cnfStyle w:val="001000000000" w:firstRow="0" w:lastRow="0" w:firstColumn="1" w:lastColumn="0" w:oddVBand="0" w:evenVBand="0" w:oddHBand="0" w:evenHBand="0" w:firstRowFirstColumn="0" w:firstRowLastColumn="0" w:lastRowFirstColumn="0" w:lastRowLastColumn="0"/>
            <w:tcW w:w="10728" w:type="dxa"/>
            <w:hideMark/>
          </w:tcPr>
          <w:p w:rsidR="00895D47" w:rsidRPr="00895D47" w:rsidRDefault="00895D47" w:rsidP="00927A36">
            <w:pPr>
              <w:rPr>
                <w:rFonts w:ascii="Times New Roman" w:eastAsia="Times New Roman" w:hAnsi="Times New Roman" w:cs="Times New Roman"/>
                <w:b w:val="0"/>
                <w:sz w:val="20"/>
                <w:szCs w:val="20"/>
              </w:rPr>
            </w:pPr>
          </w:p>
        </w:tc>
      </w:tr>
    </w:tbl>
    <w:p w:rsidR="00BC6CAD" w:rsidRPr="00671262" w:rsidRDefault="00BC6CAD" w:rsidP="00462C83">
      <w:pPr>
        <w:rPr>
          <w:b/>
          <w:color w:val="17365D" w:themeColor="text2" w:themeShade="BF"/>
        </w:rPr>
      </w:pPr>
    </w:p>
    <w:sectPr w:rsidR="00BC6CAD" w:rsidRPr="00671262" w:rsidSect="00CB6A0B">
      <w:pgSz w:w="11906" w:h="16838"/>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24" w:rsidRDefault="00435F24" w:rsidP="00F43C7E">
      <w:r>
        <w:separator/>
      </w:r>
    </w:p>
  </w:endnote>
  <w:endnote w:type="continuationSeparator" w:id="0">
    <w:p w:rsidR="00435F24" w:rsidRDefault="00435F24" w:rsidP="00F4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24" w:rsidRDefault="00435F24" w:rsidP="00F43C7E">
      <w:r>
        <w:separator/>
      </w:r>
    </w:p>
  </w:footnote>
  <w:footnote w:type="continuationSeparator" w:id="0">
    <w:p w:rsidR="00435F24" w:rsidRDefault="00435F24" w:rsidP="00F4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73A"/>
    <w:multiLevelType w:val="hybridMultilevel"/>
    <w:tmpl w:val="A1FEF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A231F0"/>
    <w:multiLevelType w:val="hybridMultilevel"/>
    <w:tmpl w:val="B8C054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8D4111"/>
    <w:multiLevelType w:val="hybridMultilevel"/>
    <w:tmpl w:val="DBF8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F1216B"/>
    <w:multiLevelType w:val="hybridMultilevel"/>
    <w:tmpl w:val="98B00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A5685B"/>
    <w:multiLevelType w:val="hybridMultilevel"/>
    <w:tmpl w:val="7A9E84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1851B5"/>
    <w:multiLevelType w:val="hybridMultilevel"/>
    <w:tmpl w:val="A92224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776093"/>
    <w:multiLevelType w:val="hybridMultilevel"/>
    <w:tmpl w:val="5D5E5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FB5824"/>
    <w:multiLevelType w:val="hybridMultilevel"/>
    <w:tmpl w:val="F99ECB5E"/>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8" w15:restartNumberingAfterBreak="0">
    <w:nsid w:val="22FD02DD"/>
    <w:multiLevelType w:val="hybridMultilevel"/>
    <w:tmpl w:val="1D06BE92"/>
    <w:lvl w:ilvl="0" w:tplc="B0A079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E05EEA"/>
    <w:multiLevelType w:val="hybridMultilevel"/>
    <w:tmpl w:val="0790A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220427"/>
    <w:multiLevelType w:val="hybridMultilevel"/>
    <w:tmpl w:val="16EA4E24"/>
    <w:lvl w:ilvl="0" w:tplc="51C0C420">
      <w:start w:val="1"/>
      <w:numFmt w:val="bullet"/>
      <w:lvlText w:val="•"/>
      <w:lvlJc w:val="left"/>
      <w:pPr>
        <w:tabs>
          <w:tab w:val="num" w:pos="720"/>
        </w:tabs>
        <w:ind w:left="720" w:hanging="360"/>
      </w:pPr>
      <w:rPr>
        <w:rFonts w:ascii="Arial" w:hAnsi="Arial" w:hint="default"/>
      </w:rPr>
    </w:lvl>
    <w:lvl w:ilvl="1" w:tplc="8E720CC4" w:tentative="1">
      <w:start w:val="1"/>
      <w:numFmt w:val="bullet"/>
      <w:lvlText w:val="•"/>
      <w:lvlJc w:val="left"/>
      <w:pPr>
        <w:tabs>
          <w:tab w:val="num" w:pos="1440"/>
        </w:tabs>
        <w:ind w:left="1440" w:hanging="360"/>
      </w:pPr>
      <w:rPr>
        <w:rFonts w:ascii="Arial" w:hAnsi="Arial" w:hint="default"/>
      </w:rPr>
    </w:lvl>
    <w:lvl w:ilvl="2" w:tplc="204202B0" w:tentative="1">
      <w:start w:val="1"/>
      <w:numFmt w:val="bullet"/>
      <w:lvlText w:val="•"/>
      <w:lvlJc w:val="left"/>
      <w:pPr>
        <w:tabs>
          <w:tab w:val="num" w:pos="2160"/>
        </w:tabs>
        <w:ind w:left="2160" w:hanging="360"/>
      </w:pPr>
      <w:rPr>
        <w:rFonts w:ascii="Arial" w:hAnsi="Arial" w:hint="default"/>
      </w:rPr>
    </w:lvl>
    <w:lvl w:ilvl="3" w:tplc="92FA004E" w:tentative="1">
      <w:start w:val="1"/>
      <w:numFmt w:val="bullet"/>
      <w:lvlText w:val="•"/>
      <w:lvlJc w:val="left"/>
      <w:pPr>
        <w:tabs>
          <w:tab w:val="num" w:pos="2880"/>
        </w:tabs>
        <w:ind w:left="2880" w:hanging="360"/>
      </w:pPr>
      <w:rPr>
        <w:rFonts w:ascii="Arial" w:hAnsi="Arial" w:hint="default"/>
      </w:rPr>
    </w:lvl>
    <w:lvl w:ilvl="4" w:tplc="0D804454" w:tentative="1">
      <w:start w:val="1"/>
      <w:numFmt w:val="bullet"/>
      <w:lvlText w:val="•"/>
      <w:lvlJc w:val="left"/>
      <w:pPr>
        <w:tabs>
          <w:tab w:val="num" w:pos="3600"/>
        </w:tabs>
        <w:ind w:left="3600" w:hanging="360"/>
      </w:pPr>
      <w:rPr>
        <w:rFonts w:ascii="Arial" w:hAnsi="Arial" w:hint="default"/>
      </w:rPr>
    </w:lvl>
    <w:lvl w:ilvl="5" w:tplc="E1A8AE3A" w:tentative="1">
      <w:start w:val="1"/>
      <w:numFmt w:val="bullet"/>
      <w:lvlText w:val="•"/>
      <w:lvlJc w:val="left"/>
      <w:pPr>
        <w:tabs>
          <w:tab w:val="num" w:pos="4320"/>
        </w:tabs>
        <w:ind w:left="4320" w:hanging="360"/>
      </w:pPr>
      <w:rPr>
        <w:rFonts w:ascii="Arial" w:hAnsi="Arial" w:hint="default"/>
      </w:rPr>
    </w:lvl>
    <w:lvl w:ilvl="6" w:tplc="5458260C" w:tentative="1">
      <w:start w:val="1"/>
      <w:numFmt w:val="bullet"/>
      <w:lvlText w:val="•"/>
      <w:lvlJc w:val="left"/>
      <w:pPr>
        <w:tabs>
          <w:tab w:val="num" w:pos="5040"/>
        </w:tabs>
        <w:ind w:left="5040" w:hanging="360"/>
      </w:pPr>
      <w:rPr>
        <w:rFonts w:ascii="Arial" w:hAnsi="Arial" w:hint="default"/>
      </w:rPr>
    </w:lvl>
    <w:lvl w:ilvl="7" w:tplc="0CA80588" w:tentative="1">
      <w:start w:val="1"/>
      <w:numFmt w:val="bullet"/>
      <w:lvlText w:val="•"/>
      <w:lvlJc w:val="left"/>
      <w:pPr>
        <w:tabs>
          <w:tab w:val="num" w:pos="5760"/>
        </w:tabs>
        <w:ind w:left="5760" w:hanging="360"/>
      </w:pPr>
      <w:rPr>
        <w:rFonts w:ascii="Arial" w:hAnsi="Arial" w:hint="default"/>
      </w:rPr>
    </w:lvl>
    <w:lvl w:ilvl="8" w:tplc="8DBCD1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A47382"/>
    <w:multiLevelType w:val="hybridMultilevel"/>
    <w:tmpl w:val="10141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01B87"/>
    <w:multiLevelType w:val="hybridMultilevel"/>
    <w:tmpl w:val="9BB05C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D7A3D4D"/>
    <w:multiLevelType w:val="hybridMultilevel"/>
    <w:tmpl w:val="F55C932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3F5277E4"/>
    <w:multiLevelType w:val="hybridMultilevel"/>
    <w:tmpl w:val="4F2A91A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52985DA2"/>
    <w:multiLevelType w:val="hybridMultilevel"/>
    <w:tmpl w:val="FD14869C"/>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6" w15:restartNumberingAfterBreak="0">
    <w:nsid w:val="5CE46F40"/>
    <w:multiLevelType w:val="hybridMultilevel"/>
    <w:tmpl w:val="6534D574"/>
    <w:lvl w:ilvl="0" w:tplc="C032C8C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D097EE8"/>
    <w:multiLevelType w:val="hybridMultilevel"/>
    <w:tmpl w:val="D7EE4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4A69CE"/>
    <w:multiLevelType w:val="hybridMultilevel"/>
    <w:tmpl w:val="C5C46622"/>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9" w15:restartNumberingAfterBreak="0">
    <w:nsid w:val="78854E80"/>
    <w:multiLevelType w:val="hybridMultilevel"/>
    <w:tmpl w:val="8E54A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EC7A2A"/>
    <w:multiLevelType w:val="hybridMultilevel"/>
    <w:tmpl w:val="E4F04F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C851CB"/>
    <w:multiLevelType w:val="hybridMultilevel"/>
    <w:tmpl w:val="5926A43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0"/>
  </w:num>
  <w:num w:numId="9">
    <w:abstractNumId w:val="12"/>
  </w:num>
  <w:num w:numId="10">
    <w:abstractNumId w:val="16"/>
  </w:num>
  <w:num w:numId="11">
    <w:abstractNumId w:val="9"/>
  </w:num>
  <w:num w:numId="12">
    <w:abstractNumId w:val="17"/>
  </w:num>
  <w:num w:numId="13">
    <w:abstractNumId w:val="11"/>
  </w:num>
  <w:num w:numId="14">
    <w:abstractNumId w:val="19"/>
  </w:num>
  <w:num w:numId="15">
    <w:abstractNumId w:val="1"/>
  </w:num>
  <w:num w:numId="16">
    <w:abstractNumId w:val="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0"/>
  </w:num>
  <w:num w:numId="21">
    <w:abstractNumId w:val="6"/>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AB"/>
    <w:rsid w:val="0000349B"/>
    <w:rsid w:val="0000618E"/>
    <w:rsid w:val="00007BFE"/>
    <w:rsid w:val="00032439"/>
    <w:rsid w:val="000427EC"/>
    <w:rsid w:val="000817A2"/>
    <w:rsid w:val="00097EC5"/>
    <w:rsid w:val="000A6113"/>
    <w:rsid w:val="000B05F4"/>
    <w:rsid w:val="000B10EA"/>
    <w:rsid w:val="000D36AC"/>
    <w:rsid w:val="0010124F"/>
    <w:rsid w:val="00102E3D"/>
    <w:rsid w:val="001145E9"/>
    <w:rsid w:val="0012283B"/>
    <w:rsid w:val="001233C2"/>
    <w:rsid w:val="00150500"/>
    <w:rsid w:val="0018372C"/>
    <w:rsid w:val="0019210E"/>
    <w:rsid w:val="001B6E4C"/>
    <w:rsid w:val="001C59EB"/>
    <w:rsid w:val="001D0C9B"/>
    <w:rsid w:val="001E72F9"/>
    <w:rsid w:val="00205C0E"/>
    <w:rsid w:val="002064F0"/>
    <w:rsid w:val="00215C6F"/>
    <w:rsid w:val="00224530"/>
    <w:rsid w:val="00240B70"/>
    <w:rsid w:val="00246D43"/>
    <w:rsid w:val="002655F3"/>
    <w:rsid w:val="00265B26"/>
    <w:rsid w:val="00282208"/>
    <w:rsid w:val="00292F1F"/>
    <w:rsid w:val="00293651"/>
    <w:rsid w:val="002967EC"/>
    <w:rsid w:val="002C40F0"/>
    <w:rsid w:val="002C62AB"/>
    <w:rsid w:val="002E4B83"/>
    <w:rsid w:val="003063DC"/>
    <w:rsid w:val="00323395"/>
    <w:rsid w:val="003510EC"/>
    <w:rsid w:val="00351875"/>
    <w:rsid w:val="00356ED8"/>
    <w:rsid w:val="00387A3A"/>
    <w:rsid w:val="003973FD"/>
    <w:rsid w:val="003A4F06"/>
    <w:rsid w:val="003E32E2"/>
    <w:rsid w:val="003E5915"/>
    <w:rsid w:val="004167C6"/>
    <w:rsid w:val="004222A7"/>
    <w:rsid w:val="0042732C"/>
    <w:rsid w:val="0043491A"/>
    <w:rsid w:val="00435F24"/>
    <w:rsid w:val="00462C83"/>
    <w:rsid w:val="004F6018"/>
    <w:rsid w:val="00564A1A"/>
    <w:rsid w:val="00570B79"/>
    <w:rsid w:val="00595810"/>
    <w:rsid w:val="005A0DCB"/>
    <w:rsid w:val="005B309F"/>
    <w:rsid w:val="005D029F"/>
    <w:rsid w:val="005F2D50"/>
    <w:rsid w:val="00666C51"/>
    <w:rsid w:val="00671262"/>
    <w:rsid w:val="0067602D"/>
    <w:rsid w:val="00691755"/>
    <w:rsid w:val="00693BD0"/>
    <w:rsid w:val="006A50AC"/>
    <w:rsid w:val="006E79E5"/>
    <w:rsid w:val="00736807"/>
    <w:rsid w:val="007723B8"/>
    <w:rsid w:val="0077418F"/>
    <w:rsid w:val="007961DC"/>
    <w:rsid w:val="007A5267"/>
    <w:rsid w:val="007C3271"/>
    <w:rsid w:val="007E1914"/>
    <w:rsid w:val="007F1EAC"/>
    <w:rsid w:val="007F2627"/>
    <w:rsid w:val="0083676C"/>
    <w:rsid w:val="0085718A"/>
    <w:rsid w:val="00895D47"/>
    <w:rsid w:val="008A5B42"/>
    <w:rsid w:val="008A7EE3"/>
    <w:rsid w:val="008B1BA2"/>
    <w:rsid w:val="008B1C67"/>
    <w:rsid w:val="008C344B"/>
    <w:rsid w:val="008C4611"/>
    <w:rsid w:val="008D1267"/>
    <w:rsid w:val="008D1FDE"/>
    <w:rsid w:val="008E654C"/>
    <w:rsid w:val="008F6513"/>
    <w:rsid w:val="00927A36"/>
    <w:rsid w:val="00931633"/>
    <w:rsid w:val="00944135"/>
    <w:rsid w:val="009542E7"/>
    <w:rsid w:val="00991287"/>
    <w:rsid w:val="009B674E"/>
    <w:rsid w:val="009F008E"/>
    <w:rsid w:val="00A021CC"/>
    <w:rsid w:val="00A10EEC"/>
    <w:rsid w:val="00A52F0F"/>
    <w:rsid w:val="00A57122"/>
    <w:rsid w:val="00A85D0B"/>
    <w:rsid w:val="00AE439F"/>
    <w:rsid w:val="00AF4E7E"/>
    <w:rsid w:val="00B01028"/>
    <w:rsid w:val="00B74FDB"/>
    <w:rsid w:val="00B8280E"/>
    <w:rsid w:val="00BB32CE"/>
    <w:rsid w:val="00BC6CAD"/>
    <w:rsid w:val="00BE0072"/>
    <w:rsid w:val="00BE6211"/>
    <w:rsid w:val="00BF52D8"/>
    <w:rsid w:val="00C223A5"/>
    <w:rsid w:val="00C33DB8"/>
    <w:rsid w:val="00C536BF"/>
    <w:rsid w:val="00C544A9"/>
    <w:rsid w:val="00C5796D"/>
    <w:rsid w:val="00C63255"/>
    <w:rsid w:val="00C7037D"/>
    <w:rsid w:val="00C7337F"/>
    <w:rsid w:val="00C748FD"/>
    <w:rsid w:val="00C76A62"/>
    <w:rsid w:val="00C77B4A"/>
    <w:rsid w:val="00CB6A0B"/>
    <w:rsid w:val="00CC2DDB"/>
    <w:rsid w:val="00D119ED"/>
    <w:rsid w:val="00D202AA"/>
    <w:rsid w:val="00D2565F"/>
    <w:rsid w:val="00D324CF"/>
    <w:rsid w:val="00D46B5F"/>
    <w:rsid w:val="00D54986"/>
    <w:rsid w:val="00D94D7B"/>
    <w:rsid w:val="00DA1945"/>
    <w:rsid w:val="00DA39E8"/>
    <w:rsid w:val="00DC6C63"/>
    <w:rsid w:val="00E108C4"/>
    <w:rsid w:val="00E459B4"/>
    <w:rsid w:val="00E468FA"/>
    <w:rsid w:val="00EA4E74"/>
    <w:rsid w:val="00EE1F60"/>
    <w:rsid w:val="00F11D88"/>
    <w:rsid w:val="00F264ED"/>
    <w:rsid w:val="00F43C7E"/>
    <w:rsid w:val="00F44228"/>
    <w:rsid w:val="00F518B2"/>
    <w:rsid w:val="00F846F4"/>
    <w:rsid w:val="00FC4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D49EE1B-29C1-4DDD-917D-AD431E89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62AB"/>
    <w:pPr>
      <w:spacing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6A62"/>
    <w:pPr>
      <w:spacing w:line="240" w:lineRule="auto"/>
    </w:pPr>
    <w:rPr>
      <w:sz w:val="21"/>
    </w:rPr>
  </w:style>
  <w:style w:type="character" w:styleId="Hyperlink">
    <w:name w:val="Hyperlink"/>
    <w:basedOn w:val="Standaardalinea-lettertype"/>
    <w:uiPriority w:val="99"/>
    <w:unhideWhenUsed/>
    <w:rsid w:val="002C62AB"/>
    <w:rPr>
      <w:color w:val="0000FF"/>
      <w:u w:val="single"/>
    </w:rPr>
  </w:style>
  <w:style w:type="paragraph" w:styleId="Lijstalinea">
    <w:name w:val="List Paragraph"/>
    <w:basedOn w:val="Standaard"/>
    <w:uiPriority w:val="34"/>
    <w:qFormat/>
    <w:rsid w:val="002C62AB"/>
    <w:pPr>
      <w:ind w:left="720"/>
    </w:pPr>
  </w:style>
  <w:style w:type="paragraph" w:styleId="Ballontekst">
    <w:name w:val="Balloon Text"/>
    <w:basedOn w:val="Standaard"/>
    <w:link w:val="BallontekstChar"/>
    <w:uiPriority w:val="99"/>
    <w:semiHidden/>
    <w:unhideWhenUsed/>
    <w:rsid w:val="002C62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2AB"/>
    <w:rPr>
      <w:rFonts w:ascii="Tahoma" w:hAnsi="Tahoma" w:cs="Tahoma"/>
      <w:sz w:val="16"/>
      <w:szCs w:val="16"/>
      <w:lang w:eastAsia="nl-NL"/>
    </w:rPr>
  </w:style>
  <w:style w:type="paragraph" w:styleId="Koptekst">
    <w:name w:val="header"/>
    <w:basedOn w:val="Standaard"/>
    <w:link w:val="KoptekstChar"/>
    <w:uiPriority w:val="99"/>
    <w:semiHidden/>
    <w:unhideWhenUsed/>
    <w:rsid w:val="00F43C7E"/>
    <w:pPr>
      <w:tabs>
        <w:tab w:val="center" w:pos="4513"/>
        <w:tab w:val="right" w:pos="9026"/>
      </w:tabs>
    </w:pPr>
  </w:style>
  <w:style w:type="character" w:customStyle="1" w:styleId="KoptekstChar">
    <w:name w:val="Koptekst Char"/>
    <w:basedOn w:val="Standaardalinea-lettertype"/>
    <w:link w:val="Koptekst"/>
    <w:uiPriority w:val="99"/>
    <w:semiHidden/>
    <w:rsid w:val="00F43C7E"/>
    <w:rPr>
      <w:rFonts w:ascii="Calibri" w:hAnsi="Calibri" w:cs="Calibri"/>
      <w:lang w:eastAsia="nl-NL"/>
    </w:rPr>
  </w:style>
  <w:style w:type="paragraph" w:styleId="Voettekst">
    <w:name w:val="footer"/>
    <w:basedOn w:val="Standaard"/>
    <w:link w:val="VoettekstChar"/>
    <w:uiPriority w:val="99"/>
    <w:semiHidden/>
    <w:unhideWhenUsed/>
    <w:rsid w:val="00F43C7E"/>
    <w:pPr>
      <w:tabs>
        <w:tab w:val="center" w:pos="4513"/>
        <w:tab w:val="right" w:pos="9026"/>
      </w:tabs>
    </w:pPr>
  </w:style>
  <w:style w:type="character" w:customStyle="1" w:styleId="VoettekstChar">
    <w:name w:val="Voettekst Char"/>
    <w:basedOn w:val="Standaardalinea-lettertype"/>
    <w:link w:val="Voettekst"/>
    <w:uiPriority w:val="99"/>
    <w:semiHidden/>
    <w:rsid w:val="00F43C7E"/>
    <w:rPr>
      <w:rFonts w:ascii="Calibri" w:hAnsi="Calibri" w:cs="Calibri"/>
      <w:lang w:eastAsia="nl-NL"/>
    </w:rPr>
  </w:style>
  <w:style w:type="table" w:styleId="Lichtelijst-accent3">
    <w:name w:val="Light List Accent 3"/>
    <w:basedOn w:val="Standaardtabel"/>
    <w:uiPriority w:val="61"/>
    <w:rsid w:val="000427E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2">
    <w:name w:val="Light List Accent 2"/>
    <w:basedOn w:val="Standaardtabel"/>
    <w:uiPriority w:val="61"/>
    <w:rsid w:val="00462C8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324">
      <w:bodyDiv w:val="1"/>
      <w:marLeft w:val="0"/>
      <w:marRight w:val="0"/>
      <w:marTop w:val="0"/>
      <w:marBottom w:val="0"/>
      <w:divBdr>
        <w:top w:val="none" w:sz="0" w:space="0" w:color="auto"/>
        <w:left w:val="none" w:sz="0" w:space="0" w:color="auto"/>
        <w:bottom w:val="none" w:sz="0" w:space="0" w:color="auto"/>
        <w:right w:val="none" w:sz="0" w:space="0" w:color="auto"/>
      </w:divBdr>
    </w:div>
    <w:div w:id="733815948">
      <w:bodyDiv w:val="1"/>
      <w:marLeft w:val="0"/>
      <w:marRight w:val="0"/>
      <w:marTop w:val="0"/>
      <w:marBottom w:val="0"/>
      <w:divBdr>
        <w:top w:val="none" w:sz="0" w:space="0" w:color="auto"/>
        <w:left w:val="none" w:sz="0" w:space="0" w:color="auto"/>
        <w:bottom w:val="none" w:sz="0" w:space="0" w:color="auto"/>
        <w:right w:val="none" w:sz="0" w:space="0" w:color="auto"/>
      </w:divBdr>
    </w:div>
    <w:div w:id="957175029">
      <w:bodyDiv w:val="1"/>
      <w:marLeft w:val="0"/>
      <w:marRight w:val="0"/>
      <w:marTop w:val="0"/>
      <w:marBottom w:val="0"/>
      <w:divBdr>
        <w:top w:val="none" w:sz="0" w:space="0" w:color="auto"/>
        <w:left w:val="none" w:sz="0" w:space="0" w:color="auto"/>
        <w:bottom w:val="none" w:sz="0" w:space="0" w:color="auto"/>
        <w:right w:val="none" w:sz="0" w:space="0" w:color="auto"/>
      </w:divBdr>
    </w:div>
    <w:div w:id="1177886900">
      <w:bodyDiv w:val="1"/>
      <w:marLeft w:val="0"/>
      <w:marRight w:val="0"/>
      <w:marTop w:val="0"/>
      <w:marBottom w:val="0"/>
      <w:divBdr>
        <w:top w:val="none" w:sz="0" w:space="0" w:color="auto"/>
        <w:left w:val="none" w:sz="0" w:space="0" w:color="auto"/>
        <w:bottom w:val="none" w:sz="0" w:space="0" w:color="auto"/>
        <w:right w:val="none" w:sz="0" w:space="0" w:color="auto"/>
      </w:divBdr>
    </w:div>
    <w:div w:id="1653366035">
      <w:bodyDiv w:val="1"/>
      <w:marLeft w:val="0"/>
      <w:marRight w:val="0"/>
      <w:marTop w:val="0"/>
      <w:marBottom w:val="0"/>
      <w:divBdr>
        <w:top w:val="none" w:sz="0" w:space="0" w:color="auto"/>
        <w:left w:val="none" w:sz="0" w:space="0" w:color="auto"/>
        <w:bottom w:val="none" w:sz="0" w:space="0" w:color="auto"/>
        <w:right w:val="none" w:sz="0" w:space="0" w:color="auto"/>
      </w:divBdr>
    </w:div>
    <w:div w:id="21160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nl/imgres?imgurl=http://www.detazorg.nl/media/uploads/nl/news/og/CVRM_spreekuur_DetaZorg.jpg?_%3D1474449150&amp;imgrefurl=http://www.detazorg.nl/nieuws/cvrm-spreekuur-crime-of-uitkomst/&amp;docid=y1r4YlA_rbLPtM&amp;tbnid=n79WIHkzxT50kM:&amp;vet=10ahUKEwiG7M2QyuLUAhXObVAKHdRuAtAQMwhEKBUwFQ..i&amp;w=311&amp;h=162&amp;bih=996&amp;biw=1920&amp;q=CVRM&amp;ved=0ahUKEwiG7M2QyuLUAhXObVAKHdRuAtAQMwhEKBUwFQ&amp;iact=mrc&amp;uact=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tenzorg@hagv.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isartsengeldersevallei.n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5FB6D-D655-4DBD-BC82-AA3411C6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1E531078.dotm</Template>
  <TotalTime>74</TotalTime>
  <Pages>1</Pages>
  <Words>245</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Ziekenhuis Gelderse Vallei</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VedderL</dc:creator>
  <cp:lastModifiedBy>Velden, Marlou van der</cp:lastModifiedBy>
  <cp:revision>6</cp:revision>
  <cp:lastPrinted>2016-10-13T13:32:00Z</cp:lastPrinted>
  <dcterms:created xsi:type="dcterms:W3CDTF">2017-07-06T10:18:00Z</dcterms:created>
  <dcterms:modified xsi:type="dcterms:W3CDTF">2017-07-12T06:19:00Z</dcterms:modified>
</cp:coreProperties>
</file>